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FAF" w:rsidRDefault="007D5280">
      <w:r>
        <w:t xml:space="preserve">Protein </w:t>
      </w:r>
      <w:proofErr w:type="spellStart"/>
      <w:r>
        <w:t>Biotinylation</w:t>
      </w:r>
      <w:proofErr w:type="spellEnd"/>
      <w:r>
        <w:t xml:space="preserve"> Suggestion</w:t>
      </w:r>
    </w:p>
    <w:p w:rsidR="007D5280" w:rsidRDefault="007D5280"/>
    <w:p w:rsidR="007D5280" w:rsidRDefault="007D5280">
      <w:r>
        <w:t>Reagents:</w:t>
      </w:r>
    </w:p>
    <w:p w:rsidR="007D5280" w:rsidRDefault="007D5280" w:rsidP="007D5280">
      <w:pPr>
        <w:pStyle w:val="ProductList"/>
        <w:numPr>
          <w:ilvl w:val="0"/>
          <w:numId w:val="1"/>
        </w:numPr>
        <w:spacing w:after="80"/>
        <w:rPr>
          <w:color w:val="000000"/>
          <w:sz w:val="20"/>
          <w:szCs w:val="20"/>
        </w:rPr>
      </w:pPr>
      <w:r>
        <w:rPr>
          <w:b/>
          <w:bCs/>
          <w:color w:val="000000"/>
          <w:sz w:val="20"/>
          <w:szCs w:val="20"/>
        </w:rPr>
        <w:t>Thermo 213</w:t>
      </w:r>
      <w:r w:rsidR="00AD36C4">
        <w:rPr>
          <w:b/>
          <w:bCs/>
          <w:color w:val="000000"/>
          <w:sz w:val="20"/>
          <w:szCs w:val="20"/>
        </w:rPr>
        <w:t>30</w:t>
      </w:r>
      <w:r>
        <w:rPr>
          <w:b/>
          <w:bCs/>
          <w:color w:val="000000"/>
          <w:sz w:val="20"/>
          <w:szCs w:val="20"/>
        </w:rPr>
        <w:t xml:space="preserve"> </w:t>
      </w:r>
      <w:r>
        <w:rPr>
          <w:b/>
          <w:bCs/>
          <w:color w:val="000000"/>
          <w:sz w:val="20"/>
          <w:szCs w:val="20"/>
        </w:rPr>
        <w:tab/>
        <w:t>NHS-PEO</w:t>
      </w:r>
      <w:r>
        <w:rPr>
          <w:b/>
          <w:bCs/>
          <w:color w:val="000000"/>
          <w:sz w:val="13"/>
          <w:szCs w:val="13"/>
        </w:rPr>
        <w:t>4</w:t>
      </w:r>
      <w:r>
        <w:rPr>
          <w:b/>
          <w:bCs/>
          <w:color w:val="000000"/>
          <w:sz w:val="20"/>
          <w:szCs w:val="20"/>
        </w:rPr>
        <w:t xml:space="preserve">-Biotin, </w:t>
      </w:r>
      <w:r>
        <w:rPr>
          <w:color w:val="000000"/>
          <w:sz w:val="20"/>
          <w:szCs w:val="20"/>
        </w:rPr>
        <w:t>2</w:t>
      </w:r>
      <w:r w:rsidR="00AD36C4">
        <w:rPr>
          <w:color w:val="000000"/>
          <w:sz w:val="20"/>
          <w:szCs w:val="20"/>
        </w:rPr>
        <w:t>5</w:t>
      </w:r>
      <w:r>
        <w:rPr>
          <w:color w:val="000000"/>
          <w:sz w:val="20"/>
          <w:szCs w:val="20"/>
        </w:rPr>
        <w:t xml:space="preserve"> mg</w:t>
      </w:r>
      <w:bookmarkStart w:id="0" w:name="_GoBack"/>
      <w:bookmarkEnd w:id="0"/>
    </w:p>
    <w:p w:rsidR="007D5280" w:rsidRPr="007D5280" w:rsidRDefault="007D5280" w:rsidP="007D5280">
      <w:pPr>
        <w:pStyle w:val="ListParagraph"/>
        <w:numPr>
          <w:ilvl w:val="0"/>
          <w:numId w:val="1"/>
        </w:numPr>
      </w:pPr>
      <w:r>
        <w:rPr>
          <w:b/>
          <w:bCs/>
          <w:sz w:val="20"/>
          <w:szCs w:val="20"/>
        </w:rPr>
        <w:t xml:space="preserve">Thermo </w:t>
      </w:r>
      <w:r w:rsidRPr="007D5280">
        <w:rPr>
          <w:b/>
          <w:bCs/>
          <w:sz w:val="20"/>
          <w:szCs w:val="20"/>
        </w:rPr>
        <w:t xml:space="preserve">66382 </w:t>
      </w:r>
      <w:r>
        <w:rPr>
          <w:b/>
          <w:bCs/>
          <w:sz w:val="20"/>
          <w:szCs w:val="20"/>
        </w:rPr>
        <w:tab/>
      </w:r>
      <w:r w:rsidRPr="007D5280">
        <w:rPr>
          <w:b/>
          <w:bCs/>
          <w:sz w:val="20"/>
          <w:szCs w:val="20"/>
        </w:rPr>
        <w:t>Slide-A-</w:t>
      </w:r>
      <w:proofErr w:type="spellStart"/>
      <w:r w:rsidRPr="007D5280">
        <w:rPr>
          <w:b/>
          <w:bCs/>
          <w:sz w:val="20"/>
          <w:szCs w:val="20"/>
        </w:rPr>
        <w:t>Lyzer</w:t>
      </w:r>
      <w:proofErr w:type="spellEnd"/>
      <w:r w:rsidRPr="007D5280">
        <w:rPr>
          <w:b/>
          <w:bCs/>
          <w:sz w:val="13"/>
          <w:szCs w:val="13"/>
        </w:rPr>
        <w:t xml:space="preserve">® </w:t>
      </w:r>
      <w:r w:rsidRPr="007D5280">
        <w:rPr>
          <w:b/>
          <w:bCs/>
          <w:sz w:val="20"/>
          <w:szCs w:val="20"/>
        </w:rPr>
        <w:t xml:space="preserve">Dialysis Cassette Kit, </w:t>
      </w:r>
      <w:r w:rsidRPr="007D5280">
        <w:rPr>
          <w:sz w:val="20"/>
          <w:szCs w:val="20"/>
        </w:rPr>
        <w:t>for 0.5-3 ml sample volumes, 10 cassettes, floats and syringes</w:t>
      </w:r>
    </w:p>
    <w:p w:rsidR="007D5280" w:rsidRPr="007D5280" w:rsidRDefault="007D5280" w:rsidP="007D5280">
      <w:pPr>
        <w:ind w:left="360"/>
      </w:pPr>
      <w:r>
        <w:t>Optional supply for Buffer Exchange:</w:t>
      </w:r>
    </w:p>
    <w:p w:rsidR="007D5280" w:rsidRDefault="007D5280" w:rsidP="007D5280">
      <w:pPr>
        <w:pStyle w:val="ListParagraph"/>
        <w:numPr>
          <w:ilvl w:val="0"/>
          <w:numId w:val="1"/>
        </w:numPr>
      </w:pPr>
      <w:r>
        <w:t xml:space="preserve">Pall </w:t>
      </w:r>
      <w:proofErr w:type="spellStart"/>
      <w:r>
        <w:t>Microsep</w:t>
      </w:r>
      <w:proofErr w:type="spellEnd"/>
      <w:r>
        <w:t xml:space="preserve"> UF   OD030C41    24/pk  or    OD030C46    100/pk</w:t>
      </w:r>
    </w:p>
    <w:p w:rsidR="007D5280" w:rsidRDefault="007D5280" w:rsidP="007D5280">
      <w:pPr>
        <w:pStyle w:val="ListParagraph"/>
        <w:numPr>
          <w:ilvl w:val="0"/>
          <w:numId w:val="1"/>
        </w:numPr>
        <w:contextualSpacing w:val="0"/>
      </w:pPr>
      <w:proofErr w:type="spellStart"/>
      <w:r w:rsidRPr="00AD36C4">
        <w:rPr>
          <w:lang w:val="it-IT"/>
        </w:rPr>
        <w:t>Vivaspin</w:t>
      </w:r>
      <w:proofErr w:type="spellEnd"/>
      <w:r w:rsidRPr="00AD36C4">
        <w:rPr>
          <w:lang w:val="it-IT"/>
        </w:rPr>
        <w:t xml:space="preserve"> 500 </w:t>
      </w:r>
      <w:proofErr w:type="spellStart"/>
      <w:r w:rsidRPr="00AD36C4">
        <w:rPr>
          <w:lang w:val="it-IT"/>
        </w:rPr>
        <w:t>Ultrafiltration</w:t>
      </w:r>
      <w:proofErr w:type="spellEnd"/>
      <w:r w:rsidRPr="00AD36C4">
        <w:rPr>
          <w:lang w:val="it-IT"/>
        </w:rPr>
        <w:t xml:space="preserve"> </w:t>
      </w:r>
      <w:proofErr w:type="spellStart"/>
      <w:r w:rsidRPr="00AD36C4">
        <w:rPr>
          <w:lang w:val="it-IT"/>
        </w:rPr>
        <w:t>concentrator</w:t>
      </w:r>
      <w:proofErr w:type="spellEnd"/>
      <w:r w:rsidRPr="00AD36C4">
        <w:rPr>
          <w:lang w:val="it-IT"/>
        </w:rPr>
        <w:t xml:space="preserve"> 30kDa MWCO    </w:t>
      </w:r>
      <w:proofErr w:type="spellStart"/>
      <w:r w:rsidRPr="00AD36C4">
        <w:rPr>
          <w:lang w:val="it-IT"/>
        </w:rPr>
        <w:t>Cat</w:t>
      </w:r>
      <w:proofErr w:type="spellEnd"/>
      <w:r w:rsidRPr="00AD36C4">
        <w:rPr>
          <w:lang w:val="it-IT"/>
        </w:rPr>
        <w:t xml:space="preserve">.# </w:t>
      </w:r>
      <w:r>
        <w:t>VS0121   25/pk or VS0122  100/pk</w:t>
      </w:r>
    </w:p>
    <w:p w:rsidR="00682280" w:rsidRDefault="00682280" w:rsidP="00682280">
      <w:pPr>
        <w:pStyle w:val="ListParagraph"/>
        <w:numPr>
          <w:ilvl w:val="0"/>
          <w:numId w:val="1"/>
        </w:numPr>
        <w:contextualSpacing w:val="0"/>
      </w:pPr>
      <w:r>
        <w:t>Thermo 21455</w:t>
      </w:r>
      <w:r>
        <w:tab/>
      </w:r>
      <w:r w:rsidRPr="00682280">
        <w:t>EZ-Link® NHS-PEO4-Biotinylation Kit</w:t>
      </w:r>
      <w:r>
        <w:t xml:space="preserve">  [ Not really necessary, you only need the No-Weigh NHS-PEO4-Biotin from the kit. Yet, it includes all buffer and desalting column ]</w:t>
      </w:r>
    </w:p>
    <w:p w:rsidR="007D5280" w:rsidRDefault="007D5280" w:rsidP="007D5280">
      <w:r>
        <w:t>Procedure:</w:t>
      </w:r>
    </w:p>
    <w:p w:rsidR="007D5280" w:rsidRDefault="007D5280" w:rsidP="007D5280">
      <w:pPr>
        <w:pStyle w:val="ListParagraph"/>
        <w:numPr>
          <w:ilvl w:val="0"/>
          <w:numId w:val="3"/>
        </w:numPr>
      </w:pPr>
      <w:r>
        <w:t xml:space="preserve">Buffer </w:t>
      </w:r>
      <w:r w:rsidR="00C62E02">
        <w:t>ex</w:t>
      </w:r>
      <w:r>
        <w:t xml:space="preserve">change Protein Sample for </w:t>
      </w:r>
      <w:proofErr w:type="spellStart"/>
      <w:r>
        <w:t>biotinylation</w:t>
      </w:r>
      <w:proofErr w:type="spellEnd"/>
      <w:r>
        <w:t xml:space="preserve"> in Amine Free Buffer. Best to use buffer like PBS.</w:t>
      </w:r>
      <w:r w:rsidR="00C62E02">
        <w:t xml:space="preserve"> [ No TRIS ]</w:t>
      </w:r>
    </w:p>
    <w:p w:rsidR="00017E2E" w:rsidRDefault="007D5280" w:rsidP="00E811AD">
      <w:pPr>
        <w:pStyle w:val="ListParagraph"/>
        <w:numPr>
          <w:ilvl w:val="0"/>
          <w:numId w:val="3"/>
        </w:numPr>
      </w:pPr>
      <w:r>
        <w:t xml:space="preserve">Preforming </w:t>
      </w:r>
      <w:r w:rsidR="00017E2E">
        <w:t>1</w:t>
      </w:r>
      <w:r w:rsidR="00E811AD">
        <w:t xml:space="preserve">:1 </w:t>
      </w:r>
      <w:proofErr w:type="spellStart"/>
      <w:r>
        <w:t>Biotinylation</w:t>
      </w:r>
      <w:proofErr w:type="spellEnd"/>
      <w:r>
        <w:t xml:space="preserve"> </w:t>
      </w:r>
    </w:p>
    <w:p w:rsidR="00017E2E" w:rsidRDefault="00017E2E" w:rsidP="00017E2E">
      <w:pPr>
        <w:pStyle w:val="ListParagraph"/>
        <w:numPr>
          <w:ilvl w:val="0"/>
          <w:numId w:val="6"/>
        </w:numPr>
      </w:pPr>
      <w:r>
        <w:t>Add 170ul of dH</w:t>
      </w:r>
      <w:r w:rsidRPr="00017E2E">
        <w:rPr>
          <w:vertAlign w:val="subscript"/>
        </w:rPr>
        <w:t>2</w:t>
      </w:r>
      <w:r>
        <w:t>0 to one vial of 2mg NHS-PEO4-Biotin to make a 20mM stock</w:t>
      </w:r>
    </w:p>
    <w:p w:rsidR="00017E2E" w:rsidRDefault="00017E2E" w:rsidP="00017E2E">
      <w:pPr>
        <w:pStyle w:val="ListParagraph"/>
        <w:numPr>
          <w:ilvl w:val="0"/>
          <w:numId w:val="6"/>
        </w:numPr>
      </w:pPr>
      <w:r>
        <w:t>Dilute the stock 10X with dH</w:t>
      </w:r>
      <w:r w:rsidRPr="00017E2E">
        <w:rPr>
          <w:vertAlign w:val="subscript"/>
        </w:rPr>
        <w:t>2</w:t>
      </w:r>
      <w:r>
        <w:t>0 to make a 2 mM working solution</w:t>
      </w:r>
    </w:p>
    <w:p w:rsidR="00017E2E" w:rsidRDefault="00017E2E" w:rsidP="00017E2E">
      <w:pPr>
        <w:pStyle w:val="ListParagraph"/>
        <w:numPr>
          <w:ilvl w:val="0"/>
          <w:numId w:val="6"/>
        </w:numPr>
      </w:pPr>
      <w:r>
        <w:t>Add equal mole of dissolved NHS-PEO4-Biotin to Protein solution to initiate reaction.</w:t>
      </w:r>
    </w:p>
    <w:p w:rsidR="00017E2E" w:rsidRDefault="00017E2E" w:rsidP="00017E2E">
      <w:pPr>
        <w:pStyle w:val="ListParagraph"/>
        <w:numPr>
          <w:ilvl w:val="0"/>
          <w:numId w:val="6"/>
        </w:numPr>
      </w:pPr>
      <w:r>
        <w:rPr>
          <w:noProof/>
        </w:rPr>
        <w:drawing>
          <wp:anchor distT="0" distB="0" distL="114300" distR="114300" simplePos="0" relativeHeight="251658240" behindDoc="0" locked="0" layoutInCell="1" allowOverlap="1" wp14:anchorId="335665DB" wp14:editId="148E4B78">
            <wp:simplePos x="0" y="0"/>
            <wp:positionH relativeFrom="column">
              <wp:posOffset>105527</wp:posOffset>
            </wp:positionH>
            <wp:positionV relativeFrom="paragraph">
              <wp:posOffset>259181</wp:posOffset>
            </wp:positionV>
            <wp:extent cx="3312795" cy="3763645"/>
            <wp:effectExtent l="0" t="0" r="190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r="54360" b="7829"/>
                    <a:stretch/>
                  </pic:blipFill>
                  <pic:spPr bwMode="auto">
                    <a:xfrm>
                      <a:off x="0" y="0"/>
                      <a:ext cx="3312795" cy="3763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OR use the </w:t>
      </w:r>
      <w:proofErr w:type="spellStart"/>
      <w:r>
        <w:t>Biotinylation</w:t>
      </w:r>
      <w:proofErr w:type="spellEnd"/>
      <w:r>
        <w:t xml:space="preserve"> Cheat Sheet </w:t>
      </w:r>
    </w:p>
    <w:p w:rsidR="00017E2E" w:rsidRDefault="00017E2E" w:rsidP="00017E2E"/>
    <w:p w:rsidR="00017E2E" w:rsidRDefault="00017E2E" w:rsidP="00017E2E"/>
    <w:p w:rsidR="00017E2E" w:rsidRDefault="00017E2E" w:rsidP="00017E2E">
      <w:r>
        <w:rPr>
          <w:noProof/>
        </w:rPr>
        <mc:AlternateContent>
          <mc:Choice Requires="wps">
            <w:drawing>
              <wp:anchor distT="0" distB="0" distL="114300" distR="114300" simplePos="0" relativeHeight="251659264" behindDoc="0" locked="0" layoutInCell="1" allowOverlap="1" wp14:anchorId="28619778" wp14:editId="42FCA86A">
                <wp:simplePos x="0" y="0"/>
                <wp:positionH relativeFrom="column">
                  <wp:posOffset>3534114</wp:posOffset>
                </wp:positionH>
                <wp:positionV relativeFrom="paragraph">
                  <wp:posOffset>246812</wp:posOffset>
                </wp:positionV>
                <wp:extent cx="2356123" cy="1037816"/>
                <wp:effectExtent l="0" t="0" r="25400" b="10160"/>
                <wp:wrapNone/>
                <wp:docPr id="2" name="Text Box 2"/>
                <wp:cNvGraphicFramePr/>
                <a:graphic xmlns:a="http://schemas.openxmlformats.org/drawingml/2006/main">
                  <a:graphicData uri="http://schemas.microsoft.com/office/word/2010/wordprocessingShape">
                    <wps:wsp>
                      <wps:cNvSpPr txBox="1"/>
                      <wps:spPr>
                        <a:xfrm>
                          <a:off x="0" y="0"/>
                          <a:ext cx="2356123" cy="10378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E2E" w:rsidRDefault="00017E2E">
                            <w:r>
                              <w:t>Just input info in the Pink boxes:</w:t>
                            </w:r>
                          </w:p>
                          <w:p w:rsidR="00017E2E" w:rsidRDefault="00017E2E">
                            <w:r>
                              <w:t>In this example:</w:t>
                            </w:r>
                          </w:p>
                          <w:p w:rsidR="00017E2E" w:rsidRDefault="00017E2E">
                            <w:r>
                              <w:t>1 ml of 1 mg/ml protein at 70,000 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619778" id="_x0000_t202" coordsize="21600,21600" o:spt="202" path="m,l,21600r21600,l21600,xe">
                <v:stroke joinstyle="miter"/>
                <v:path gradientshapeok="t" o:connecttype="rect"/>
              </v:shapetype>
              <v:shape id="Text Box 2" o:spid="_x0000_s1026" type="#_x0000_t202" style="position:absolute;margin-left:278.3pt;margin-top:19.45pt;width:185.5pt;height:81.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" fillcolor="white [3201]" strokeweight=".5pt">
                <v:textbox>
                  <w:txbxContent>
                    <w:p w:rsidR="00017E2E" w:rsidRDefault="00017E2E">
                      <w:r>
                        <w:t>Just input info in the Pink boxes:</w:t>
                      </w:r>
                    </w:p>
                    <w:p w:rsidR="00017E2E" w:rsidRDefault="00017E2E">
                      <w:r>
                        <w:t>In this example:</w:t>
                      </w:r>
                    </w:p>
                    <w:p w:rsidR="00017E2E" w:rsidRDefault="00017E2E">
                      <w:r>
                        <w:t>1 ml of 1 mg/ml protein at 70,000 Da</w:t>
                      </w:r>
                    </w:p>
                  </w:txbxContent>
                </v:textbox>
              </v:shape>
            </w:pict>
          </mc:Fallback>
        </mc:AlternateContent>
      </w:r>
    </w:p>
    <w:p w:rsidR="00017E2E" w:rsidRDefault="00017E2E" w:rsidP="00017E2E"/>
    <w:p w:rsidR="00017E2E" w:rsidRDefault="00017E2E" w:rsidP="00017E2E">
      <w:r>
        <w:rPr>
          <w:noProof/>
        </w:rPr>
        <mc:AlternateContent>
          <mc:Choice Requires="wps">
            <w:drawing>
              <wp:anchor distT="0" distB="0" distL="114300" distR="114300" simplePos="0" relativeHeight="251660288" behindDoc="0" locked="0" layoutInCell="1" allowOverlap="1" wp14:anchorId="71D5D1D5" wp14:editId="32DFC4BA">
                <wp:simplePos x="0" y="0"/>
                <wp:positionH relativeFrom="column">
                  <wp:posOffset>1234160</wp:posOffset>
                </wp:positionH>
                <wp:positionV relativeFrom="paragraph">
                  <wp:posOffset>99827</wp:posOffset>
                </wp:positionV>
                <wp:extent cx="2300024" cy="112197"/>
                <wp:effectExtent l="19050" t="76200" r="24130" b="21590"/>
                <wp:wrapNone/>
                <wp:docPr id="3" name="Straight Arrow Connector 3"/>
                <wp:cNvGraphicFramePr/>
                <a:graphic xmlns:a="http://schemas.openxmlformats.org/drawingml/2006/main">
                  <a:graphicData uri="http://schemas.microsoft.com/office/word/2010/wordprocessingShape">
                    <wps:wsp>
                      <wps:cNvCnPr/>
                      <wps:spPr>
                        <a:xfrm flipH="1" flipV="1">
                          <a:off x="0" y="0"/>
                          <a:ext cx="2300024" cy="11219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6E6D535" id="_x0000_t32" coordsize="21600,21600" o:spt="32" o:oned="t" path="m,l21600,21600e" filled="f">
                <v:path arrowok="t" fillok="f" o:connecttype="none"/>
                <o:lock v:ext="edit" shapetype="t"/>
              </v:shapetype>
              <v:shape id="Straight Arrow Connector 3" o:spid="_x0000_s1026" type="#_x0000_t32" style="position:absolute;margin-left:97.2pt;margin-top:7.85pt;width:181.1pt;height:8.8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" strokecolor="#4579b8 [3044]">
                <v:stroke endarrow="open"/>
              </v:shape>
            </w:pict>
          </mc:Fallback>
        </mc:AlternateContent>
      </w:r>
    </w:p>
    <w:p w:rsidR="00017E2E" w:rsidRDefault="00017E2E" w:rsidP="00017E2E"/>
    <w:p w:rsidR="00017E2E" w:rsidRDefault="00017E2E" w:rsidP="00017E2E"/>
    <w:p w:rsidR="00017E2E" w:rsidRDefault="00017E2E" w:rsidP="00017E2E"/>
    <w:p w:rsidR="00017E2E" w:rsidRDefault="00017E2E" w:rsidP="00017E2E">
      <w:r>
        <w:rPr>
          <w:noProof/>
        </w:rPr>
        <mc:AlternateContent>
          <mc:Choice Requires="wps">
            <w:drawing>
              <wp:anchor distT="0" distB="0" distL="114300" distR="114300" simplePos="0" relativeHeight="251663360" behindDoc="0" locked="0" layoutInCell="1" allowOverlap="1">
                <wp:simplePos x="0" y="0"/>
                <wp:positionH relativeFrom="column">
                  <wp:posOffset>2378562</wp:posOffset>
                </wp:positionH>
                <wp:positionV relativeFrom="paragraph">
                  <wp:posOffset>445669</wp:posOffset>
                </wp:positionV>
                <wp:extent cx="796594" cy="84147"/>
                <wp:effectExtent l="19050" t="76200" r="22860" b="30480"/>
                <wp:wrapNone/>
                <wp:docPr id="5" name="Straight Arrow Connector 5"/>
                <wp:cNvGraphicFramePr/>
                <a:graphic xmlns:a="http://schemas.openxmlformats.org/drawingml/2006/main">
                  <a:graphicData uri="http://schemas.microsoft.com/office/word/2010/wordprocessingShape">
                    <wps:wsp>
                      <wps:cNvCnPr/>
                      <wps:spPr>
                        <a:xfrm flipH="1" flipV="1">
                          <a:off x="0" y="0"/>
                          <a:ext cx="796594" cy="841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01FC3B" id="Straight Arrow Connector 5" o:spid="_x0000_s1026" type="#_x0000_t32" style="position:absolute;margin-left:187.3pt;margin-top:35.1pt;width:62.7pt;height:6.65pt;flip:x 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" strokecolor="#4579b8 [3044]">
                <v:stroke endarrow="open"/>
              </v:shape>
            </w:pict>
          </mc:Fallback>
        </mc:AlternateContent>
      </w:r>
      <w:r>
        <w:rPr>
          <w:noProof/>
        </w:rPr>
        <mc:AlternateContent>
          <mc:Choice Requires="wps">
            <w:drawing>
              <wp:anchor distT="0" distB="0" distL="114300" distR="114300" simplePos="0" relativeHeight="251662336" behindDoc="0" locked="0" layoutInCell="1" allowOverlap="1" wp14:anchorId="0075ED7B" wp14:editId="47244A25">
                <wp:simplePos x="0" y="0"/>
                <wp:positionH relativeFrom="column">
                  <wp:posOffset>3175155</wp:posOffset>
                </wp:positionH>
                <wp:positionV relativeFrom="paragraph">
                  <wp:posOffset>47372</wp:posOffset>
                </wp:positionV>
                <wp:extent cx="2961983" cy="1037590"/>
                <wp:effectExtent l="0" t="0" r="10160" b="10160"/>
                <wp:wrapNone/>
                <wp:docPr id="4" name="Text Box 4"/>
                <wp:cNvGraphicFramePr/>
                <a:graphic xmlns:a="http://schemas.openxmlformats.org/drawingml/2006/main">
                  <a:graphicData uri="http://schemas.microsoft.com/office/word/2010/wordprocessingShape">
                    <wps:wsp>
                      <wps:cNvSpPr txBox="1"/>
                      <wps:spPr>
                        <a:xfrm>
                          <a:off x="0" y="0"/>
                          <a:ext cx="2961983" cy="1037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7E2E" w:rsidRDefault="00017E2E">
                            <w:r>
                              <w:t>Final volume of 2mM working NHS-POE4-Biotin you need will be in this Pink Box. ( 7.14 ul  for this example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75ED7B" id="Text Box 4" o:spid="_x0000_s1027" type="#_x0000_t202" style="position:absolute;margin-left:250pt;margin-top:3.75pt;width:233.25pt;height:81.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" fillcolor="white [3201]" strokeweight=".5pt">
                <v:textbox>
                  <w:txbxContent>
                    <w:p w:rsidR="00017E2E" w:rsidRDefault="00017E2E">
                      <w:r>
                        <w:t>Final volume of 2mM working NHS-POE4-Biotin you need will be in this Pink Box. ( 7.14 ul  for this example )</w:t>
                      </w:r>
                    </w:p>
                  </w:txbxContent>
                </v:textbox>
              </v:shape>
            </w:pict>
          </mc:Fallback>
        </mc:AlternateContent>
      </w:r>
    </w:p>
    <w:p w:rsidR="00E811AD" w:rsidRDefault="00E811AD" w:rsidP="00E811AD">
      <w:pPr>
        <w:pStyle w:val="ListParagraph"/>
        <w:numPr>
          <w:ilvl w:val="0"/>
          <w:numId w:val="3"/>
        </w:numPr>
      </w:pPr>
      <w:r>
        <w:lastRenderedPageBreak/>
        <w:t xml:space="preserve">After the 30 min to 1 hour </w:t>
      </w:r>
      <w:proofErr w:type="spellStart"/>
      <w:r>
        <w:t>biotinylation</w:t>
      </w:r>
      <w:proofErr w:type="spellEnd"/>
      <w:r>
        <w:t>, buffer exchange by dialysis to remove all Free Biotin from the reaction mixture. This step is extremely important. Dialysis overnight is the best way to ensure complete buffer exchange. Using Ultrafiltration filters from Pall or Viva should be fine. Buffer exchange on desalting column is less effective and will lose some of your sample on the column. Nevertheless, it also works.</w:t>
      </w:r>
    </w:p>
    <w:p w:rsidR="00E811AD" w:rsidRDefault="00E811AD" w:rsidP="00E811AD">
      <w:pPr>
        <w:ind w:left="360"/>
      </w:pPr>
      <w:r>
        <w:t>Remarks:</w:t>
      </w:r>
    </w:p>
    <w:p w:rsidR="00E811AD" w:rsidRDefault="00E811AD" w:rsidP="00E811AD">
      <w:pPr>
        <w:pStyle w:val="ListParagraph"/>
        <w:numPr>
          <w:ilvl w:val="0"/>
          <w:numId w:val="5"/>
        </w:numPr>
      </w:pPr>
      <w:r>
        <w:t xml:space="preserve">Best </w:t>
      </w:r>
      <w:proofErr w:type="spellStart"/>
      <w:r>
        <w:t>biotinylation</w:t>
      </w:r>
      <w:proofErr w:type="spellEnd"/>
      <w:r>
        <w:t xml:space="preserve"> level is 1:1</w:t>
      </w:r>
      <w:r w:rsidR="00C62E02">
        <w:t xml:space="preserve"> or 3:1</w:t>
      </w:r>
      <w:r>
        <w:t xml:space="preserve">. Over </w:t>
      </w:r>
      <w:proofErr w:type="spellStart"/>
      <w:r>
        <w:t>biotinylation</w:t>
      </w:r>
      <w:proofErr w:type="spellEnd"/>
      <w:r>
        <w:t xml:space="preserve"> will red</w:t>
      </w:r>
      <w:r w:rsidR="007804D7">
        <w:t xml:space="preserve">uce bioactivity of your protein, unfold the protein upon immobilization, </w:t>
      </w:r>
      <w:r>
        <w:t xml:space="preserve">and reduce binding capacity on the Biosensors. </w:t>
      </w:r>
    </w:p>
    <w:p w:rsidR="00B601F0" w:rsidRDefault="00B601F0" w:rsidP="00E811AD">
      <w:pPr>
        <w:pStyle w:val="ListParagraph"/>
        <w:numPr>
          <w:ilvl w:val="0"/>
          <w:numId w:val="5"/>
        </w:numPr>
      </w:pPr>
      <w:r>
        <w:t xml:space="preserve">For </w:t>
      </w:r>
      <w:proofErr w:type="spellStart"/>
      <w:r>
        <w:t>biotinylation</w:t>
      </w:r>
      <w:proofErr w:type="spellEnd"/>
      <w:r>
        <w:t xml:space="preserve"> of small peptide, one can do 3 – 5 peptide to 1 biotin ratio. This way, all the biotin will be utilized for </w:t>
      </w:r>
      <w:proofErr w:type="spellStart"/>
      <w:r>
        <w:t>biotinylation</w:t>
      </w:r>
      <w:proofErr w:type="spellEnd"/>
      <w:r>
        <w:t xml:space="preserve"> of peptide and dialysis &amp; desalting is not necessary to minimize peptide lost. </w:t>
      </w:r>
    </w:p>
    <w:p w:rsidR="00FF4CDA" w:rsidRDefault="00FF4CDA" w:rsidP="00E811AD">
      <w:pPr>
        <w:pStyle w:val="ListParagraph"/>
        <w:numPr>
          <w:ilvl w:val="0"/>
          <w:numId w:val="5"/>
        </w:numPr>
      </w:pPr>
      <w:r>
        <w:t xml:space="preserve">If possible to construct your protein of interest, utilize </w:t>
      </w:r>
      <w:proofErr w:type="spellStart"/>
      <w:r>
        <w:t>AviTag</w:t>
      </w:r>
      <w:proofErr w:type="spellEnd"/>
      <w:r>
        <w:t xml:space="preserve"> cloning system to introduce site specific biotin to your constructs. </w:t>
      </w:r>
    </w:p>
    <w:p w:rsidR="00FF4CDA" w:rsidRPr="00AD36C4" w:rsidRDefault="00FF4CDA" w:rsidP="00FF4CDA">
      <w:pPr>
        <w:pStyle w:val="ListParagraph"/>
        <w:ind w:left="1080" w:firstLine="360"/>
        <w:rPr>
          <w:lang w:val="de-DE"/>
        </w:rPr>
      </w:pPr>
      <w:proofErr w:type="spellStart"/>
      <w:r w:rsidRPr="00AD36C4">
        <w:rPr>
          <w:lang w:val="de-DE"/>
        </w:rPr>
        <w:t>AviTag</w:t>
      </w:r>
      <w:proofErr w:type="spellEnd"/>
      <w:r w:rsidRPr="00AD36C4">
        <w:rPr>
          <w:lang w:val="de-DE"/>
        </w:rPr>
        <w:t xml:space="preserve"> </w:t>
      </w:r>
      <w:proofErr w:type="spellStart"/>
      <w:r w:rsidRPr="00AD36C4">
        <w:rPr>
          <w:lang w:val="de-DE"/>
        </w:rPr>
        <w:t>info</w:t>
      </w:r>
      <w:proofErr w:type="spellEnd"/>
    </w:p>
    <w:p w:rsidR="00FF4CDA" w:rsidRPr="00AD36C4" w:rsidRDefault="000717B4" w:rsidP="00FF4CDA">
      <w:pPr>
        <w:pStyle w:val="ListParagraph"/>
        <w:ind w:left="1800" w:firstLine="360"/>
        <w:rPr>
          <w:lang w:val="de-DE"/>
        </w:rPr>
      </w:pPr>
      <w:hyperlink r:id="rId8" w:history="1">
        <w:r w:rsidR="00FF4CDA" w:rsidRPr="00AD36C4">
          <w:rPr>
            <w:rStyle w:val="Hyperlink"/>
            <w:lang w:val="de-DE"/>
          </w:rPr>
          <w:t>https://www.avidity.com/t-technology.aspx</w:t>
        </w:r>
      </w:hyperlink>
    </w:p>
    <w:p w:rsidR="00FF4CDA" w:rsidRPr="00AD36C4" w:rsidRDefault="000717B4" w:rsidP="00FF4CDA">
      <w:pPr>
        <w:pStyle w:val="ListParagraph"/>
        <w:ind w:left="1440" w:firstLine="720"/>
        <w:rPr>
          <w:lang w:val="de-DE"/>
        </w:rPr>
      </w:pPr>
      <w:hyperlink r:id="rId9" w:history="1">
        <w:r w:rsidR="00FF4CDA" w:rsidRPr="00AD36C4">
          <w:rPr>
            <w:rStyle w:val="Hyperlink"/>
            <w:lang w:val="de-DE"/>
          </w:rPr>
          <w:t>http://www.genecopoeia.com/tech/avitag-biotinylation-tag/</w:t>
        </w:r>
      </w:hyperlink>
    </w:p>
    <w:p w:rsidR="00FF4CDA" w:rsidRDefault="00FF4CDA" w:rsidP="00FF4CDA">
      <w:pPr>
        <w:pStyle w:val="ListParagraph"/>
        <w:ind w:left="1080"/>
      </w:pPr>
      <w:r>
        <w:t xml:space="preserve">Choose the system of choice to clone your Protein of Interest (POI) </w:t>
      </w:r>
      <w:proofErr w:type="spellStart"/>
      <w:r>
        <w:t>AviTag</w:t>
      </w:r>
      <w:proofErr w:type="spellEnd"/>
      <w:r>
        <w:t xml:space="preserve"> system.</w:t>
      </w:r>
    </w:p>
    <w:p w:rsidR="00FF4CDA" w:rsidRDefault="00FF4CDA" w:rsidP="00FF4CDA">
      <w:pPr>
        <w:pStyle w:val="ListParagraph"/>
        <w:ind w:left="1080"/>
      </w:pPr>
      <w:r>
        <w:t>Add a 3 – 4 repeat of GGGGS to make the Biotin tag more flexible.</w:t>
      </w:r>
    </w:p>
    <w:p w:rsidR="00FF4CDA" w:rsidRDefault="00FF4CDA" w:rsidP="00FF4CDA">
      <w:pPr>
        <w:pStyle w:val="ListParagraph"/>
        <w:ind w:left="1080"/>
      </w:pPr>
      <w:r>
        <w:t xml:space="preserve">Never over biotinylated your protein. BLI uses </w:t>
      </w:r>
      <w:proofErr w:type="spellStart"/>
      <w:r>
        <w:t>Biotinylation</w:t>
      </w:r>
      <w:proofErr w:type="spellEnd"/>
      <w:r>
        <w:t xml:space="preserve"> for immobilization not for amplification!</w:t>
      </w:r>
    </w:p>
    <w:p w:rsidR="00FF4CDA" w:rsidRDefault="00FF4CDA" w:rsidP="00FF4CDA">
      <w:pPr>
        <w:pStyle w:val="ListParagraph"/>
        <w:numPr>
          <w:ilvl w:val="0"/>
          <w:numId w:val="5"/>
        </w:numPr>
      </w:pPr>
      <w:r>
        <w:t>Never purchase commercially available biotinylated version of your ligand protein. They most likely will be over biotinylated and will not work on ForteBio BLI Technology.</w:t>
      </w:r>
    </w:p>
    <w:p w:rsidR="00FF4CDA" w:rsidRDefault="00FF4CDA" w:rsidP="00FF4CDA">
      <w:pPr>
        <w:pStyle w:val="ListParagraph"/>
        <w:numPr>
          <w:ilvl w:val="1"/>
          <w:numId w:val="5"/>
        </w:numPr>
      </w:pPr>
      <w:r>
        <w:t xml:space="preserve">Over </w:t>
      </w:r>
      <w:proofErr w:type="spellStart"/>
      <w:r>
        <w:t>biotinylation</w:t>
      </w:r>
      <w:proofErr w:type="spellEnd"/>
      <w:r>
        <w:t xml:space="preserve"> most likely will block the active site</w:t>
      </w:r>
    </w:p>
    <w:p w:rsidR="00FF4CDA" w:rsidRDefault="00FF4CDA" w:rsidP="00FF4CDA">
      <w:pPr>
        <w:pStyle w:val="ListParagraph"/>
        <w:numPr>
          <w:ilvl w:val="1"/>
          <w:numId w:val="5"/>
        </w:numPr>
      </w:pPr>
      <w:r>
        <w:t xml:space="preserve">Over </w:t>
      </w:r>
      <w:proofErr w:type="spellStart"/>
      <w:r>
        <w:t>biotinylation</w:t>
      </w:r>
      <w:proofErr w:type="spellEnd"/>
      <w:r>
        <w:t xml:space="preserve"> will reduce binding capacity on Streptavidin biosensors</w:t>
      </w:r>
    </w:p>
    <w:p w:rsidR="00FF4CDA" w:rsidRDefault="00FF4CDA" w:rsidP="00FF4CDA">
      <w:pPr>
        <w:pStyle w:val="ListParagraph"/>
        <w:numPr>
          <w:ilvl w:val="1"/>
          <w:numId w:val="5"/>
        </w:numPr>
      </w:pPr>
      <w:r>
        <w:t xml:space="preserve">Upon immobilization, multiple binding of biotin to SA site on the biosensor will most likely unfold the ligand protein and render its specific activity. </w:t>
      </w:r>
    </w:p>
    <w:p w:rsidR="00FF4CDA" w:rsidRDefault="00FF4CDA" w:rsidP="00FF4CDA">
      <w:pPr>
        <w:pStyle w:val="ListParagraph"/>
        <w:ind w:left="1080"/>
      </w:pPr>
    </w:p>
    <w:p w:rsidR="00FF4CDA" w:rsidRDefault="00FF4CDA" w:rsidP="00FF4CDA"/>
    <w:sectPr w:rsidR="00FF4C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7B4" w:rsidRDefault="000717B4" w:rsidP="00AD36C4">
      <w:pPr>
        <w:spacing w:after="0" w:line="240" w:lineRule="auto"/>
      </w:pPr>
      <w:r>
        <w:separator/>
      </w:r>
    </w:p>
  </w:endnote>
  <w:endnote w:type="continuationSeparator" w:id="0">
    <w:p w:rsidR="000717B4" w:rsidRDefault="000717B4" w:rsidP="00AD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7B4" w:rsidRDefault="000717B4" w:rsidP="00AD36C4">
      <w:pPr>
        <w:spacing w:after="0" w:line="240" w:lineRule="auto"/>
      </w:pPr>
      <w:r>
        <w:separator/>
      </w:r>
    </w:p>
  </w:footnote>
  <w:footnote w:type="continuationSeparator" w:id="0">
    <w:p w:rsidR="000717B4" w:rsidRDefault="000717B4" w:rsidP="00AD3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4C70"/>
    <w:multiLevelType w:val="hybridMultilevel"/>
    <w:tmpl w:val="536811A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5D4786E"/>
    <w:multiLevelType w:val="hybridMultilevel"/>
    <w:tmpl w:val="4724A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8A3F43"/>
    <w:multiLevelType w:val="hybridMultilevel"/>
    <w:tmpl w:val="394EC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941596"/>
    <w:multiLevelType w:val="hybridMultilevel"/>
    <w:tmpl w:val="17A8F8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91A2060"/>
    <w:multiLevelType w:val="hybridMultilevel"/>
    <w:tmpl w:val="44DCFC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DF07F2"/>
    <w:multiLevelType w:val="hybridMultilevel"/>
    <w:tmpl w:val="064C1018"/>
    <w:lvl w:ilvl="0" w:tplc="CE8439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80"/>
    <w:rsid w:val="00001B2E"/>
    <w:rsid w:val="00017E2E"/>
    <w:rsid w:val="00024B4E"/>
    <w:rsid w:val="00046D13"/>
    <w:rsid w:val="000717B4"/>
    <w:rsid w:val="00084C64"/>
    <w:rsid w:val="00093F37"/>
    <w:rsid w:val="000A4EE9"/>
    <w:rsid w:val="000B55D5"/>
    <w:rsid w:val="000E68F5"/>
    <w:rsid w:val="001119FA"/>
    <w:rsid w:val="001136B0"/>
    <w:rsid w:val="001356D1"/>
    <w:rsid w:val="00135E05"/>
    <w:rsid w:val="00146CA8"/>
    <w:rsid w:val="001514EB"/>
    <w:rsid w:val="0018212C"/>
    <w:rsid w:val="0019585F"/>
    <w:rsid w:val="001B06BA"/>
    <w:rsid w:val="001B7216"/>
    <w:rsid w:val="001D3F91"/>
    <w:rsid w:val="00221339"/>
    <w:rsid w:val="002376B4"/>
    <w:rsid w:val="00240151"/>
    <w:rsid w:val="00240D9A"/>
    <w:rsid w:val="00246933"/>
    <w:rsid w:val="00291FD3"/>
    <w:rsid w:val="002B6A25"/>
    <w:rsid w:val="002C2CEF"/>
    <w:rsid w:val="002E4619"/>
    <w:rsid w:val="002F74A2"/>
    <w:rsid w:val="00316830"/>
    <w:rsid w:val="00337150"/>
    <w:rsid w:val="00343643"/>
    <w:rsid w:val="00346502"/>
    <w:rsid w:val="00351E18"/>
    <w:rsid w:val="00391B98"/>
    <w:rsid w:val="003B74FA"/>
    <w:rsid w:val="003F0369"/>
    <w:rsid w:val="00401791"/>
    <w:rsid w:val="00403B3E"/>
    <w:rsid w:val="00407CD5"/>
    <w:rsid w:val="004139D6"/>
    <w:rsid w:val="00415BFE"/>
    <w:rsid w:val="00422FD9"/>
    <w:rsid w:val="00427273"/>
    <w:rsid w:val="00471490"/>
    <w:rsid w:val="004809A9"/>
    <w:rsid w:val="0048754A"/>
    <w:rsid w:val="004978D7"/>
    <w:rsid w:val="004A63E8"/>
    <w:rsid w:val="004E13C8"/>
    <w:rsid w:val="004E3977"/>
    <w:rsid w:val="004F12BE"/>
    <w:rsid w:val="00506E5E"/>
    <w:rsid w:val="0051137F"/>
    <w:rsid w:val="00521169"/>
    <w:rsid w:val="005554E7"/>
    <w:rsid w:val="00587D6B"/>
    <w:rsid w:val="005A68CA"/>
    <w:rsid w:val="005E67A4"/>
    <w:rsid w:val="006038C6"/>
    <w:rsid w:val="0060399D"/>
    <w:rsid w:val="006069E6"/>
    <w:rsid w:val="00621FF7"/>
    <w:rsid w:val="00630D45"/>
    <w:rsid w:val="00644689"/>
    <w:rsid w:val="006472BF"/>
    <w:rsid w:val="00664D1A"/>
    <w:rsid w:val="0067094A"/>
    <w:rsid w:val="00675085"/>
    <w:rsid w:val="00682280"/>
    <w:rsid w:val="006B5D21"/>
    <w:rsid w:val="006E0713"/>
    <w:rsid w:val="006E7B2A"/>
    <w:rsid w:val="006F0080"/>
    <w:rsid w:val="00700A4D"/>
    <w:rsid w:val="007108C5"/>
    <w:rsid w:val="00716920"/>
    <w:rsid w:val="00747DA0"/>
    <w:rsid w:val="0075127D"/>
    <w:rsid w:val="00767D16"/>
    <w:rsid w:val="007778CD"/>
    <w:rsid w:val="007804D7"/>
    <w:rsid w:val="00791C81"/>
    <w:rsid w:val="007A6FAF"/>
    <w:rsid w:val="007C40A0"/>
    <w:rsid w:val="007D0088"/>
    <w:rsid w:val="007D2986"/>
    <w:rsid w:val="007D5280"/>
    <w:rsid w:val="007F18C5"/>
    <w:rsid w:val="0080293A"/>
    <w:rsid w:val="0080664E"/>
    <w:rsid w:val="00834276"/>
    <w:rsid w:val="008770A9"/>
    <w:rsid w:val="00883A02"/>
    <w:rsid w:val="0088557A"/>
    <w:rsid w:val="008A4E8E"/>
    <w:rsid w:val="008A5125"/>
    <w:rsid w:val="008E0214"/>
    <w:rsid w:val="009028DF"/>
    <w:rsid w:val="00947890"/>
    <w:rsid w:val="00955835"/>
    <w:rsid w:val="00973408"/>
    <w:rsid w:val="00977F52"/>
    <w:rsid w:val="00981741"/>
    <w:rsid w:val="00981AFB"/>
    <w:rsid w:val="009951FD"/>
    <w:rsid w:val="009C57A2"/>
    <w:rsid w:val="009D545C"/>
    <w:rsid w:val="009E0296"/>
    <w:rsid w:val="009F1BB3"/>
    <w:rsid w:val="00A041AD"/>
    <w:rsid w:val="00A11F6C"/>
    <w:rsid w:val="00A16745"/>
    <w:rsid w:val="00A22AED"/>
    <w:rsid w:val="00A31D85"/>
    <w:rsid w:val="00A478BC"/>
    <w:rsid w:val="00A56741"/>
    <w:rsid w:val="00A70211"/>
    <w:rsid w:val="00A83594"/>
    <w:rsid w:val="00A875D0"/>
    <w:rsid w:val="00AD36C4"/>
    <w:rsid w:val="00B02EA3"/>
    <w:rsid w:val="00B04E56"/>
    <w:rsid w:val="00B40056"/>
    <w:rsid w:val="00B601F0"/>
    <w:rsid w:val="00B7544E"/>
    <w:rsid w:val="00B83C91"/>
    <w:rsid w:val="00B938F1"/>
    <w:rsid w:val="00BA3DA2"/>
    <w:rsid w:val="00BB1123"/>
    <w:rsid w:val="00BF068B"/>
    <w:rsid w:val="00C10200"/>
    <w:rsid w:val="00C11D55"/>
    <w:rsid w:val="00C3398A"/>
    <w:rsid w:val="00C371CA"/>
    <w:rsid w:val="00C418AC"/>
    <w:rsid w:val="00C46A7C"/>
    <w:rsid w:val="00C46FFD"/>
    <w:rsid w:val="00C62E02"/>
    <w:rsid w:val="00C74531"/>
    <w:rsid w:val="00C7710A"/>
    <w:rsid w:val="00C96E7C"/>
    <w:rsid w:val="00CA405A"/>
    <w:rsid w:val="00CD44CB"/>
    <w:rsid w:val="00D00571"/>
    <w:rsid w:val="00D30AE6"/>
    <w:rsid w:val="00D315C1"/>
    <w:rsid w:val="00D41C7B"/>
    <w:rsid w:val="00D53DD9"/>
    <w:rsid w:val="00D613E6"/>
    <w:rsid w:val="00D7206A"/>
    <w:rsid w:val="00D94AC1"/>
    <w:rsid w:val="00D96B60"/>
    <w:rsid w:val="00D97537"/>
    <w:rsid w:val="00DA22F6"/>
    <w:rsid w:val="00DA77AA"/>
    <w:rsid w:val="00DC5C5A"/>
    <w:rsid w:val="00DF0200"/>
    <w:rsid w:val="00E00E58"/>
    <w:rsid w:val="00E15BA5"/>
    <w:rsid w:val="00E1737E"/>
    <w:rsid w:val="00E204C4"/>
    <w:rsid w:val="00E6429C"/>
    <w:rsid w:val="00E65149"/>
    <w:rsid w:val="00E804DA"/>
    <w:rsid w:val="00E811AD"/>
    <w:rsid w:val="00EE1915"/>
    <w:rsid w:val="00F023F5"/>
    <w:rsid w:val="00F16C33"/>
    <w:rsid w:val="00F3741B"/>
    <w:rsid w:val="00F53E49"/>
    <w:rsid w:val="00F56691"/>
    <w:rsid w:val="00F849ED"/>
    <w:rsid w:val="00FE17D5"/>
    <w:rsid w:val="00FE3ED2"/>
    <w:rsid w:val="00FF4C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86070"/>
  <w15:docId w15:val="{876C8AD1-1884-4821-852C-DAF1D297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280"/>
    <w:pPr>
      <w:ind w:left="720"/>
      <w:contextualSpacing/>
    </w:pPr>
  </w:style>
  <w:style w:type="paragraph" w:customStyle="1" w:styleId="Default">
    <w:name w:val="Default"/>
    <w:rsid w:val="007D528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oductList">
    <w:name w:val="Product List"/>
    <w:basedOn w:val="Default"/>
    <w:next w:val="Default"/>
    <w:uiPriority w:val="99"/>
    <w:rsid w:val="007D5280"/>
    <w:rPr>
      <w:color w:val="auto"/>
    </w:rPr>
  </w:style>
  <w:style w:type="paragraph" w:styleId="BalloonText">
    <w:name w:val="Balloon Text"/>
    <w:basedOn w:val="Normal"/>
    <w:link w:val="BalloonTextChar"/>
    <w:uiPriority w:val="99"/>
    <w:semiHidden/>
    <w:unhideWhenUsed/>
    <w:rsid w:val="00017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E2E"/>
    <w:rPr>
      <w:rFonts w:ascii="Tahoma" w:hAnsi="Tahoma" w:cs="Tahoma"/>
      <w:sz w:val="16"/>
      <w:szCs w:val="16"/>
    </w:rPr>
  </w:style>
  <w:style w:type="character" w:styleId="Hyperlink">
    <w:name w:val="Hyperlink"/>
    <w:basedOn w:val="DefaultParagraphFont"/>
    <w:uiPriority w:val="99"/>
    <w:semiHidden/>
    <w:unhideWhenUsed/>
    <w:rsid w:val="00FF4CDA"/>
    <w:rPr>
      <w:color w:val="0000FF"/>
      <w:u w:val="single"/>
    </w:rPr>
  </w:style>
  <w:style w:type="paragraph" w:styleId="Header">
    <w:name w:val="header"/>
    <w:basedOn w:val="Normal"/>
    <w:link w:val="HeaderChar"/>
    <w:uiPriority w:val="99"/>
    <w:unhideWhenUsed/>
    <w:rsid w:val="00AD3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6C4"/>
  </w:style>
  <w:style w:type="paragraph" w:styleId="Footer">
    <w:name w:val="footer"/>
    <w:basedOn w:val="Normal"/>
    <w:link w:val="FooterChar"/>
    <w:uiPriority w:val="99"/>
    <w:unhideWhenUsed/>
    <w:rsid w:val="00AD3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idity.com/t-technology.asp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necopoeia.com/tech/avitag-biotinylation-t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Pall Corporation</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Terence Hui</dc:creator>
  <cp:lastModifiedBy>Yip, M.L. Richard</cp:lastModifiedBy>
  <cp:revision>2</cp:revision>
  <dcterms:created xsi:type="dcterms:W3CDTF">2019-01-04T18:50:00Z</dcterms:created>
  <dcterms:modified xsi:type="dcterms:W3CDTF">2019-01-04T18:50:00Z</dcterms:modified>
</cp:coreProperties>
</file>